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45" w:rsidRDefault="00A02445" w:rsidP="00A02445">
      <w:pPr>
        <w:autoSpaceDE w:val="0"/>
        <w:autoSpaceDN w:val="0"/>
        <w:adjustRightInd w:val="0"/>
        <w:spacing w:after="0" w:line="240" w:lineRule="auto"/>
        <w:rPr>
          <w:rFonts w:ascii="UniversLTStd-Bold" w:hAnsi="UniversLTStd-Bold" w:cs="UniversLTStd-Bold"/>
          <w:b/>
          <w:bCs/>
          <w:color w:val="000000"/>
          <w:sz w:val="24"/>
          <w:szCs w:val="24"/>
        </w:rPr>
      </w:pPr>
      <w:bookmarkStart w:id="0" w:name="_GoBack"/>
      <w:bookmarkEnd w:id="0"/>
      <w:r>
        <w:rPr>
          <w:rFonts w:ascii="UniversLTStd-Bold" w:hAnsi="UniversLTStd-Bold" w:cs="UniversLTStd-Bold"/>
          <w:b/>
          <w:bCs/>
          <w:color w:val="000000"/>
          <w:sz w:val="26"/>
          <w:szCs w:val="26"/>
        </w:rPr>
        <w:t xml:space="preserve">Appendix C – </w:t>
      </w:r>
      <w:r>
        <w:rPr>
          <w:rFonts w:ascii="UniversLTStd-Bold" w:hAnsi="UniversLTStd-Bold" w:cs="UniversLTStd-Bold"/>
          <w:b/>
          <w:bCs/>
          <w:color w:val="000000"/>
          <w:sz w:val="24"/>
          <w:szCs w:val="24"/>
        </w:rPr>
        <w:t>Ways to include people with disabilities (extract from DSC)</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Light" w:hAnsi="UniversLTStd-Light" w:cs="UniversLTStd-Light"/>
          <w:color w:val="000000"/>
          <w:sz w:val="24"/>
          <w:szCs w:val="24"/>
        </w:rPr>
        <w:t>Making contracted services accessible need not be expensive or complex. Agents and contractors should undertake activities that are broadly consistent with the six desired DAIP outcomes. It does not necessarily mean that contractors will replicate every access strategy that the contracting local government is undertaking in its DAIP. Examples of accessible services related to each outcome area provided by agents and contractors include:</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p>
    <w:p w:rsidR="00A02445" w:rsidRPr="00A02445" w:rsidRDefault="00A02445" w:rsidP="00A02445">
      <w:pPr>
        <w:pStyle w:val="ListParagraph"/>
        <w:numPr>
          <w:ilvl w:val="0"/>
          <w:numId w:val="1"/>
        </w:numPr>
        <w:autoSpaceDE w:val="0"/>
        <w:autoSpaceDN w:val="0"/>
        <w:adjustRightInd w:val="0"/>
        <w:spacing w:after="0" w:line="240" w:lineRule="auto"/>
        <w:rPr>
          <w:rFonts w:ascii="UniversLTStd" w:hAnsi="UniversLTStd" w:cs="UniversLTStd"/>
          <w:color w:val="000000"/>
          <w:sz w:val="24"/>
          <w:szCs w:val="24"/>
        </w:rPr>
      </w:pPr>
      <w:r w:rsidRPr="00A02445">
        <w:rPr>
          <w:rFonts w:ascii="UniversLTStd" w:hAnsi="UniversLTStd" w:cs="UniversLTStd"/>
          <w:color w:val="000000"/>
          <w:sz w:val="24"/>
          <w:szCs w:val="24"/>
        </w:rPr>
        <w:t>People with disabilities have the same opportunities as other people to access services and events.</w:t>
      </w:r>
    </w:p>
    <w:p w:rsidR="00A02445" w:rsidRPr="00A02445" w:rsidRDefault="00A02445" w:rsidP="00A02445">
      <w:pPr>
        <w:autoSpaceDE w:val="0"/>
        <w:autoSpaceDN w:val="0"/>
        <w:adjustRightInd w:val="0"/>
        <w:spacing w:after="0" w:line="240" w:lineRule="auto"/>
        <w:ind w:left="360"/>
        <w:rPr>
          <w:rFonts w:ascii="UniversLTStd" w:hAnsi="UniversLTStd" w:cs="UniversLTStd"/>
          <w:color w:val="000000"/>
          <w:sz w:val="24"/>
          <w:szCs w:val="24"/>
        </w:rPr>
      </w:pP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 xml:space="preserve">Produce clear and easy-to-read invitations and flyers for events that include   </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Light" w:hAnsi="UniversLTStd-Light" w:cs="UniversLTStd-Light"/>
          <w:color w:val="000000"/>
          <w:sz w:val="24"/>
          <w:szCs w:val="24"/>
        </w:rPr>
        <w:t xml:space="preserve">    </w:t>
      </w:r>
      <w:proofErr w:type="gramStart"/>
      <w:r>
        <w:rPr>
          <w:rFonts w:ascii="UniversLTStd-Light" w:hAnsi="UniversLTStd-Light" w:cs="UniversLTStd-Light"/>
          <w:color w:val="000000"/>
          <w:sz w:val="24"/>
          <w:szCs w:val="24"/>
        </w:rPr>
        <w:t>contact</w:t>
      </w:r>
      <w:proofErr w:type="gramEnd"/>
      <w:r>
        <w:rPr>
          <w:rFonts w:ascii="UniversLTStd-Light" w:hAnsi="UniversLTStd-Light" w:cs="UniversLTStd-Light"/>
          <w:color w:val="000000"/>
          <w:sz w:val="24"/>
          <w:szCs w:val="24"/>
        </w:rPr>
        <w:t xml:space="preserve"> details.</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Ensure that events are held in an accessible venue.</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Read the contracting local government’s Disability Access and Inclusion Plan.</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p>
    <w:p w:rsidR="00A02445" w:rsidRPr="00A02445" w:rsidRDefault="00A02445" w:rsidP="00A02445">
      <w:pPr>
        <w:pStyle w:val="ListParagraph"/>
        <w:numPr>
          <w:ilvl w:val="0"/>
          <w:numId w:val="1"/>
        </w:numPr>
        <w:autoSpaceDE w:val="0"/>
        <w:autoSpaceDN w:val="0"/>
        <w:adjustRightInd w:val="0"/>
        <w:spacing w:after="0" w:line="240" w:lineRule="auto"/>
        <w:rPr>
          <w:rFonts w:ascii="UniversLTStd" w:hAnsi="UniversLTStd" w:cs="UniversLTStd"/>
          <w:color w:val="000000"/>
          <w:sz w:val="24"/>
          <w:szCs w:val="24"/>
        </w:rPr>
      </w:pPr>
      <w:r w:rsidRPr="00A02445">
        <w:rPr>
          <w:rFonts w:ascii="UniversLTStd" w:hAnsi="UniversLTStd" w:cs="UniversLTStd"/>
          <w:color w:val="000000"/>
          <w:sz w:val="24"/>
          <w:szCs w:val="24"/>
        </w:rPr>
        <w:t>People with disabilities have the same opportunities as other people to access buildings and other facilities.</w:t>
      </w:r>
    </w:p>
    <w:p w:rsidR="00A02445" w:rsidRPr="00A02445" w:rsidRDefault="00A02445" w:rsidP="00A02445">
      <w:pPr>
        <w:pStyle w:val="ListParagraph"/>
        <w:autoSpaceDE w:val="0"/>
        <w:autoSpaceDN w:val="0"/>
        <w:adjustRightInd w:val="0"/>
        <w:spacing w:after="0" w:line="240" w:lineRule="auto"/>
        <w:rPr>
          <w:rFonts w:ascii="UniversLTStd" w:hAnsi="UniversLTStd" w:cs="UniversLTStd"/>
          <w:color w:val="000000"/>
          <w:sz w:val="24"/>
          <w:szCs w:val="24"/>
        </w:rPr>
      </w:pP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Provide clear access ways free of boxes, displays and other obstructions.</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 xml:space="preserve">Use buildings that are accessible – if there is no </w:t>
      </w:r>
      <w:proofErr w:type="gramStart"/>
      <w:r>
        <w:rPr>
          <w:rFonts w:ascii="UniversLTStd-Light" w:hAnsi="UniversLTStd-Light" w:cs="UniversLTStd-Light"/>
          <w:color w:val="000000"/>
          <w:sz w:val="24"/>
          <w:szCs w:val="24"/>
        </w:rPr>
        <w:t>lift make</w:t>
      </w:r>
      <w:proofErr w:type="gramEnd"/>
      <w:r>
        <w:rPr>
          <w:rFonts w:ascii="UniversLTStd-Light" w:hAnsi="UniversLTStd-Light" w:cs="UniversLTStd-Light"/>
          <w:color w:val="000000"/>
          <w:sz w:val="24"/>
          <w:szCs w:val="24"/>
        </w:rPr>
        <w:t xml:space="preserve"> sure all direct service </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Light" w:hAnsi="UniversLTStd-Light" w:cs="UniversLTStd-Light"/>
          <w:color w:val="000000"/>
          <w:sz w:val="24"/>
          <w:szCs w:val="24"/>
        </w:rPr>
        <w:t xml:space="preserve">   </w:t>
      </w:r>
      <w:proofErr w:type="gramStart"/>
      <w:r>
        <w:rPr>
          <w:rFonts w:ascii="UniversLTStd-Light" w:hAnsi="UniversLTStd-Light" w:cs="UniversLTStd-Light"/>
          <w:color w:val="000000"/>
          <w:sz w:val="24"/>
          <w:szCs w:val="24"/>
        </w:rPr>
        <w:t>points</w:t>
      </w:r>
      <w:proofErr w:type="gramEnd"/>
      <w:r>
        <w:rPr>
          <w:rFonts w:ascii="UniversLTStd-Light" w:hAnsi="UniversLTStd-Light" w:cs="UniversLTStd-Light"/>
          <w:color w:val="000000"/>
          <w:sz w:val="24"/>
          <w:szCs w:val="24"/>
        </w:rPr>
        <w:t xml:space="preserve"> are located on the ground floor.</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 xml:space="preserve">Avoid abrupt vertical changes of level (kerbs, steps, ruts, gutters) to ensure a </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Light" w:hAnsi="UniversLTStd-Light" w:cs="UniversLTStd-Light"/>
          <w:color w:val="000000"/>
          <w:sz w:val="24"/>
          <w:szCs w:val="24"/>
        </w:rPr>
        <w:t xml:space="preserve">    </w:t>
      </w:r>
      <w:proofErr w:type="gramStart"/>
      <w:r>
        <w:rPr>
          <w:rFonts w:ascii="UniversLTStd-Light" w:hAnsi="UniversLTStd-Light" w:cs="UniversLTStd-Light"/>
          <w:color w:val="000000"/>
          <w:sz w:val="24"/>
          <w:szCs w:val="24"/>
        </w:rPr>
        <w:t>continuous</w:t>
      </w:r>
      <w:proofErr w:type="gramEnd"/>
      <w:r>
        <w:rPr>
          <w:rFonts w:ascii="UniversLTStd-Light" w:hAnsi="UniversLTStd-Light" w:cs="UniversLTStd-Light"/>
          <w:color w:val="000000"/>
          <w:sz w:val="24"/>
          <w:szCs w:val="24"/>
        </w:rPr>
        <w:t xml:space="preserve"> accessible path of travel.</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 xml:space="preserve">Provide adequate space into doorways and within rooms to allow for wheelchair </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Light" w:hAnsi="UniversLTStd-Light" w:cs="UniversLTStd-Light"/>
          <w:color w:val="000000"/>
          <w:sz w:val="24"/>
          <w:szCs w:val="24"/>
        </w:rPr>
        <w:t xml:space="preserve">   </w:t>
      </w:r>
      <w:proofErr w:type="gramStart"/>
      <w:r>
        <w:rPr>
          <w:rFonts w:ascii="UniversLTStd-Light" w:hAnsi="UniversLTStd-Light" w:cs="UniversLTStd-Light"/>
          <w:color w:val="000000"/>
          <w:sz w:val="24"/>
          <w:szCs w:val="24"/>
        </w:rPr>
        <w:t>dimensions</w:t>
      </w:r>
      <w:proofErr w:type="gramEnd"/>
      <w:r>
        <w:rPr>
          <w:rFonts w:ascii="UniversLTStd-Light" w:hAnsi="UniversLTStd-Light" w:cs="UniversLTStd-Light"/>
          <w:color w:val="000000"/>
          <w:sz w:val="24"/>
          <w:szCs w:val="24"/>
        </w:rPr>
        <w:t xml:space="preserve"> and turning circles.</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Place colour contrast strip on steps.</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 xml:space="preserve">Provide surface finishes that are slip-resistant, evenly laid and free of hazards to </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Light" w:hAnsi="UniversLTStd-Light" w:cs="UniversLTStd-Light"/>
          <w:color w:val="000000"/>
          <w:sz w:val="24"/>
          <w:szCs w:val="24"/>
        </w:rPr>
        <w:t xml:space="preserve">   </w:t>
      </w:r>
      <w:proofErr w:type="gramStart"/>
      <w:r>
        <w:rPr>
          <w:rFonts w:ascii="UniversLTStd-Light" w:hAnsi="UniversLTStd-Light" w:cs="UniversLTStd-Light"/>
          <w:color w:val="000000"/>
          <w:sz w:val="24"/>
          <w:szCs w:val="24"/>
        </w:rPr>
        <w:t>minimise</w:t>
      </w:r>
      <w:proofErr w:type="gramEnd"/>
      <w:r>
        <w:rPr>
          <w:rFonts w:ascii="UniversLTStd-Light" w:hAnsi="UniversLTStd-Light" w:cs="UniversLTStd-Light"/>
          <w:color w:val="000000"/>
          <w:sz w:val="24"/>
          <w:szCs w:val="24"/>
        </w:rPr>
        <w:t xml:space="preserve"> risk of injury.</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Provide signage with clear lettering and good colour contrast.</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Provide an appropriate number of ACROD accessible parking bays.</w:t>
      </w:r>
    </w:p>
    <w:p w:rsidR="00A02445" w:rsidRDefault="00A02445" w:rsidP="00A02445">
      <w:pPr>
        <w:autoSpaceDE w:val="0"/>
        <w:autoSpaceDN w:val="0"/>
        <w:adjustRightInd w:val="0"/>
        <w:spacing w:after="0" w:line="240" w:lineRule="auto"/>
        <w:rPr>
          <w:rFonts w:ascii="UniversLTStd-Cn" w:hAnsi="UniversLTStd-Cn" w:cs="UniversLTStd-Cn"/>
          <w:color w:val="000000"/>
          <w:sz w:val="20"/>
          <w:szCs w:val="20"/>
        </w:rPr>
      </w:pPr>
    </w:p>
    <w:p w:rsidR="00A02445" w:rsidRDefault="00A02445" w:rsidP="00A02445">
      <w:pPr>
        <w:autoSpaceDE w:val="0"/>
        <w:autoSpaceDN w:val="0"/>
        <w:adjustRightInd w:val="0"/>
        <w:spacing w:after="0" w:line="240" w:lineRule="auto"/>
        <w:rPr>
          <w:rFonts w:ascii="UniversLTStd-Bold" w:hAnsi="UniversLTStd-Bold" w:cs="UniversLTStd-Bold"/>
          <w:b/>
          <w:bCs/>
          <w:color w:val="000000"/>
          <w:sz w:val="24"/>
          <w:szCs w:val="24"/>
        </w:rPr>
      </w:pPr>
      <w:r>
        <w:rPr>
          <w:rFonts w:ascii="UniversLTStd-Bold" w:hAnsi="UniversLTStd-Bold" w:cs="UniversLTStd-Bold"/>
          <w:b/>
          <w:bCs/>
          <w:color w:val="000000"/>
          <w:sz w:val="26"/>
          <w:szCs w:val="26"/>
        </w:rPr>
        <w:t xml:space="preserve">Appendix C – </w:t>
      </w:r>
      <w:r>
        <w:rPr>
          <w:rFonts w:ascii="UniversLTStd-Bold" w:hAnsi="UniversLTStd-Bold" w:cs="UniversLTStd-Bold"/>
          <w:b/>
          <w:bCs/>
          <w:color w:val="000000"/>
          <w:sz w:val="24"/>
          <w:szCs w:val="24"/>
        </w:rPr>
        <w:t>Ways to include people with disabilities (extract from DSC) continued</w:t>
      </w:r>
    </w:p>
    <w:p w:rsidR="00A02445" w:rsidRDefault="00A02445" w:rsidP="00A02445">
      <w:pPr>
        <w:autoSpaceDE w:val="0"/>
        <w:autoSpaceDN w:val="0"/>
        <w:adjustRightInd w:val="0"/>
        <w:spacing w:after="0" w:line="240" w:lineRule="auto"/>
        <w:ind w:firstLine="720"/>
        <w:rPr>
          <w:rFonts w:ascii="UniversLTStd" w:hAnsi="UniversLTStd" w:cs="UniversLTStd"/>
          <w:color w:val="000000"/>
          <w:sz w:val="24"/>
          <w:szCs w:val="24"/>
        </w:rPr>
      </w:pPr>
      <w:r>
        <w:rPr>
          <w:rFonts w:ascii="UniversLTStd" w:hAnsi="UniversLTStd" w:cs="UniversLTStd"/>
          <w:color w:val="000000"/>
          <w:sz w:val="24"/>
          <w:szCs w:val="24"/>
        </w:rPr>
        <w:t>3. People with disabilities receive information in a format that will enable them to access information as readily as other people are able to access it.</w:t>
      </w:r>
    </w:p>
    <w:p w:rsidR="00A02445" w:rsidRDefault="00A02445" w:rsidP="00A02445">
      <w:pPr>
        <w:autoSpaceDE w:val="0"/>
        <w:autoSpaceDN w:val="0"/>
        <w:adjustRightInd w:val="0"/>
        <w:spacing w:after="0" w:line="240" w:lineRule="auto"/>
        <w:rPr>
          <w:rFonts w:ascii="UniversLTStd" w:hAnsi="UniversLTStd" w:cs="UniversLTStd"/>
          <w:color w:val="000000"/>
          <w:sz w:val="24"/>
          <w:szCs w:val="24"/>
        </w:rPr>
      </w:pP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 xml:space="preserve">Be prepared, if requested, to provide information in alternative formats, such as a </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Light" w:hAnsi="UniversLTStd-Light" w:cs="UniversLTStd-Light"/>
          <w:color w:val="000000"/>
          <w:sz w:val="24"/>
          <w:szCs w:val="24"/>
        </w:rPr>
        <w:t xml:space="preserve">    </w:t>
      </w:r>
      <w:proofErr w:type="gramStart"/>
      <w:r>
        <w:rPr>
          <w:rFonts w:ascii="UniversLTStd-Light" w:hAnsi="UniversLTStd-Light" w:cs="UniversLTStd-Light"/>
          <w:color w:val="000000"/>
          <w:sz w:val="24"/>
          <w:szCs w:val="24"/>
        </w:rPr>
        <w:t>larger</w:t>
      </w:r>
      <w:proofErr w:type="gramEnd"/>
      <w:r>
        <w:rPr>
          <w:rFonts w:ascii="UniversLTStd-Light" w:hAnsi="UniversLTStd-Light" w:cs="UniversLTStd-Light"/>
          <w:color w:val="000000"/>
          <w:sz w:val="24"/>
          <w:szCs w:val="24"/>
        </w:rPr>
        <w:t xml:space="preserve"> sized font for brochures.</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Provide clear and easy to read information by using a san serif font such as Arial or</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Light" w:hAnsi="UniversLTStd-Light" w:cs="UniversLTStd-Light"/>
          <w:color w:val="000000"/>
          <w:sz w:val="24"/>
          <w:szCs w:val="24"/>
        </w:rPr>
        <w:t xml:space="preserve">    </w:t>
      </w:r>
      <w:proofErr w:type="gramStart"/>
      <w:r>
        <w:rPr>
          <w:rFonts w:ascii="UniversLTStd-Light" w:hAnsi="UniversLTStd-Light" w:cs="UniversLTStd-Light"/>
          <w:color w:val="000000"/>
          <w:sz w:val="24"/>
          <w:szCs w:val="24"/>
        </w:rPr>
        <w:t>Helvetica in a minimum size of 12 point.</w:t>
      </w:r>
      <w:proofErr w:type="gramEnd"/>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Use text of a dark colour to significantly contrast with the background.</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Display important information in bold front, avoid using upper case text only, use a</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Light" w:hAnsi="UniversLTStd-Light" w:cs="UniversLTStd-Light"/>
          <w:color w:val="000000"/>
          <w:sz w:val="24"/>
          <w:szCs w:val="24"/>
        </w:rPr>
        <w:t xml:space="preserve">   </w:t>
      </w:r>
      <w:proofErr w:type="gramStart"/>
      <w:r>
        <w:rPr>
          <w:rFonts w:ascii="UniversLTStd-Light" w:hAnsi="UniversLTStd-Light" w:cs="UniversLTStd-Light"/>
          <w:color w:val="000000"/>
          <w:sz w:val="24"/>
          <w:szCs w:val="24"/>
        </w:rPr>
        <w:t>minimum</w:t>
      </w:r>
      <w:proofErr w:type="gramEnd"/>
      <w:r>
        <w:rPr>
          <w:rFonts w:ascii="UniversLTStd-Light" w:hAnsi="UniversLTStd-Light" w:cs="UniversLTStd-Light"/>
          <w:color w:val="000000"/>
          <w:sz w:val="24"/>
          <w:szCs w:val="24"/>
        </w:rPr>
        <w:t xml:space="preserve"> of italics.</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Design websites to meet accessibility guidelines developed by W3C.</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 xml:space="preserve">Provide </w:t>
      </w:r>
      <w:proofErr w:type="spellStart"/>
      <w:r>
        <w:rPr>
          <w:rFonts w:ascii="UniversLTStd-Light" w:hAnsi="UniversLTStd-Light" w:cs="UniversLTStd-Light"/>
          <w:color w:val="000000"/>
          <w:sz w:val="24"/>
          <w:szCs w:val="24"/>
        </w:rPr>
        <w:t>Ausland</w:t>
      </w:r>
      <w:proofErr w:type="spellEnd"/>
      <w:r>
        <w:rPr>
          <w:rFonts w:ascii="UniversLTStd-Light" w:hAnsi="UniversLTStd-Light" w:cs="UniversLTStd-Light"/>
          <w:color w:val="000000"/>
          <w:sz w:val="24"/>
          <w:szCs w:val="24"/>
        </w:rPr>
        <w:t xml:space="preserve"> interpreters when requested by people who are Deaf or have a </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Light" w:hAnsi="UniversLTStd-Light" w:cs="UniversLTStd-Light"/>
          <w:color w:val="000000"/>
          <w:sz w:val="24"/>
          <w:szCs w:val="24"/>
        </w:rPr>
        <w:t xml:space="preserve">    </w:t>
      </w:r>
      <w:proofErr w:type="gramStart"/>
      <w:r>
        <w:rPr>
          <w:rFonts w:ascii="UniversLTStd-Light" w:hAnsi="UniversLTStd-Light" w:cs="UniversLTStd-Light"/>
          <w:color w:val="000000"/>
          <w:sz w:val="24"/>
          <w:szCs w:val="24"/>
        </w:rPr>
        <w:t>hearing</w:t>
      </w:r>
      <w:proofErr w:type="gramEnd"/>
      <w:r>
        <w:rPr>
          <w:rFonts w:ascii="UniversLTStd-Light" w:hAnsi="UniversLTStd-Light" w:cs="UniversLTStd-Light"/>
          <w:color w:val="000000"/>
          <w:sz w:val="24"/>
          <w:szCs w:val="24"/>
        </w:rPr>
        <w:t xml:space="preserve"> impairment.</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Incorporate captioning in DVD and TV advertisements.</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lastRenderedPageBreak/>
        <w:t xml:space="preserve">• </w:t>
      </w:r>
      <w:r>
        <w:rPr>
          <w:rFonts w:ascii="UniversLTStd-Light" w:hAnsi="UniversLTStd-Light" w:cs="UniversLTStd-Light"/>
          <w:color w:val="000000"/>
          <w:sz w:val="24"/>
          <w:szCs w:val="24"/>
        </w:rPr>
        <w:t>Provide business cards with good colour contrast and easy-to-read font size.</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p>
    <w:p w:rsidR="00A02445" w:rsidRPr="00A02445" w:rsidRDefault="00A02445" w:rsidP="00A02445">
      <w:pPr>
        <w:pStyle w:val="ListParagraph"/>
        <w:numPr>
          <w:ilvl w:val="0"/>
          <w:numId w:val="2"/>
        </w:numPr>
        <w:autoSpaceDE w:val="0"/>
        <w:autoSpaceDN w:val="0"/>
        <w:adjustRightInd w:val="0"/>
        <w:spacing w:after="0" w:line="240" w:lineRule="auto"/>
        <w:rPr>
          <w:rFonts w:ascii="UniversLTStd" w:hAnsi="UniversLTStd" w:cs="UniversLTStd"/>
          <w:color w:val="000000"/>
          <w:sz w:val="24"/>
          <w:szCs w:val="24"/>
        </w:rPr>
      </w:pPr>
      <w:r w:rsidRPr="00A02445">
        <w:rPr>
          <w:rFonts w:ascii="UniversLTStd" w:hAnsi="UniversLTStd" w:cs="UniversLTStd"/>
          <w:color w:val="000000"/>
          <w:sz w:val="24"/>
          <w:szCs w:val="24"/>
        </w:rPr>
        <w:t xml:space="preserve">People with disabilities receive the same level and quality of service      </w:t>
      </w:r>
    </w:p>
    <w:p w:rsidR="00A02445" w:rsidRPr="00A02445" w:rsidRDefault="00A02445" w:rsidP="00A02445">
      <w:pPr>
        <w:pStyle w:val="ListParagraph"/>
        <w:autoSpaceDE w:val="0"/>
        <w:autoSpaceDN w:val="0"/>
        <w:adjustRightInd w:val="0"/>
        <w:spacing w:after="0" w:line="240" w:lineRule="auto"/>
        <w:rPr>
          <w:rFonts w:ascii="UniversLTStd" w:hAnsi="UniversLTStd" w:cs="UniversLTStd"/>
          <w:color w:val="000000"/>
          <w:sz w:val="24"/>
          <w:szCs w:val="24"/>
        </w:rPr>
      </w:pPr>
      <w:proofErr w:type="gramStart"/>
      <w:r w:rsidRPr="00A02445">
        <w:rPr>
          <w:rFonts w:ascii="UniversLTStd" w:hAnsi="UniversLTStd" w:cs="UniversLTStd"/>
          <w:color w:val="000000"/>
          <w:sz w:val="24"/>
          <w:szCs w:val="24"/>
        </w:rPr>
        <w:t>from</w:t>
      </w:r>
      <w:proofErr w:type="gramEnd"/>
      <w:r w:rsidRPr="00A02445">
        <w:rPr>
          <w:rFonts w:ascii="UniversLTStd" w:hAnsi="UniversLTStd" w:cs="UniversLTStd"/>
          <w:color w:val="000000"/>
          <w:sz w:val="24"/>
          <w:szCs w:val="24"/>
        </w:rPr>
        <w:t xml:space="preserve"> staff as other people receive.</w:t>
      </w:r>
    </w:p>
    <w:p w:rsidR="00A02445" w:rsidRDefault="00A02445" w:rsidP="00A02445">
      <w:pPr>
        <w:autoSpaceDE w:val="0"/>
        <w:autoSpaceDN w:val="0"/>
        <w:adjustRightInd w:val="0"/>
        <w:spacing w:after="0" w:line="240" w:lineRule="auto"/>
        <w:rPr>
          <w:rFonts w:ascii="UniversLTStd" w:hAnsi="UniversLTStd" w:cs="UniversLTStd"/>
          <w:color w:val="000000"/>
          <w:sz w:val="24"/>
          <w:szCs w:val="24"/>
        </w:rPr>
      </w:pP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Make the DAIP information available to all staff.</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 xml:space="preserve">Provide staff with information about the needs of people with disabilities and    </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Light" w:hAnsi="UniversLTStd-Light" w:cs="UniversLTStd-Light"/>
          <w:color w:val="000000"/>
          <w:sz w:val="24"/>
          <w:szCs w:val="24"/>
        </w:rPr>
        <w:t xml:space="preserve">    </w:t>
      </w:r>
      <w:proofErr w:type="gramStart"/>
      <w:r>
        <w:rPr>
          <w:rFonts w:ascii="UniversLTStd-Light" w:hAnsi="UniversLTStd-Light" w:cs="UniversLTStd-Light"/>
          <w:color w:val="000000"/>
          <w:sz w:val="24"/>
          <w:szCs w:val="24"/>
        </w:rPr>
        <w:t>where</w:t>
      </w:r>
      <w:proofErr w:type="gramEnd"/>
      <w:r>
        <w:rPr>
          <w:rFonts w:ascii="UniversLTStd-Light" w:hAnsi="UniversLTStd-Light" w:cs="UniversLTStd-Light"/>
          <w:color w:val="000000"/>
          <w:sz w:val="24"/>
          <w:szCs w:val="24"/>
        </w:rPr>
        <w:t xml:space="preserve"> to locate extra resources.</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 xml:space="preserve">Provide disability awareness training for staff who </w:t>
      </w:r>
      <w:proofErr w:type="gramStart"/>
      <w:r>
        <w:rPr>
          <w:rFonts w:ascii="UniversLTStd-Light" w:hAnsi="UniversLTStd-Light" w:cs="UniversLTStd-Light"/>
          <w:color w:val="000000"/>
          <w:sz w:val="24"/>
          <w:szCs w:val="24"/>
        </w:rPr>
        <w:t>deal</w:t>
      </w:r>
      <w:proofErr w:type="gramEnd"/>
      <w:r>
        <w:rPr>
          <w:rFonts w:ascii="UniversLTStd-Light" w:hAnsi="UniversLTStd-Light" w:cs="UniversLTStd-Light"/>
          <w:color w:val="000000"/>
          <w:sz w:val="24"/>
          <w:szCs w:val="24"/>
        </w:rPr>
        <w:t xml:space="preserve"> with the public.</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 xml:space="preserve">Improve staff awareness of accessible information needs and how to obtain </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Light" w:hAnsi="UniversLTStd-Light" w:cs="UniversLTStd-Light"/>
          <w:color w:val="000000"/>
          <w:sz w:val="24"/>
          <w:szCs w:val="24"/>
        </w:rPr>
        <w:t xml:space="preserve">    </w:t>
      </w:r>
      <w:proofErr w:type="gramStart"/>
      <w:r>
        <w:rPr>
          <w:rFonts w:ascii="UniversLTStd-Light" w:hAnsi="UniversLTStd-Light" w:cs="UniversLTStd-Light"/>
          <w:color w:val="000000"/>
          <w:sz w:val="24"/>
          <w:szCs w:val="24"/>
        </w:rPr>
        <w:t>information</w:t>
      </w:r>
      <w:proofErr w:type="gramEnd"/>
      <w:r>
        <w:rPr>
          <w:rFonts w:ascii="UniversLTStd-Light" w:hAnsi="UniversLTStd-Light" w:cs="UniversLTStd-Light"/>
          <w:color w:val="000000"/>
          <w:sz w:val="24"/>
          <w:szCs w:val="24"/>
        </w:rPr>
        <w:t xml:space="preserve"> in other formats such as large print, Braille or audio tape.</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p>
    <w:p w:rsidR="00A02445" w:rsidRPr="00A02445" w:rsidRDefault="00A02445" w:rsidP="00A02445">
      <w:pPr>
        <w:pStyle w:val="ListParagraph"/>
        <w:numPr>
          <w:ilvl w:val="0"/>
          <w:numId w:val="2"/>
        </w:numPr>
        <w:autoSpaceDE w:val="0"/>
        <w:autoSpaceDN w:val="0"/>
        <w:adjustRightInd w:val="0"/>
        <w:spacing w:after="0" w:line="240" w:lineRule="auto"/>
        <w:rPr>
          <w:rFonts w:ascii="UniversLTStd" w:hAnsi="UniversLTStd" w:cs="UniversLTStd"/>
          <w:color w:val="000000"/>
          <w:sz w:val="24"/>
          <w:szCs w:val="24"/>
        </w:rPr>
      </w:pPr>
      <w:r w:rsidRPr="00A02445">
        <w:rPr>
          <w:rFonts w:ascii="UniversLTStd" w:hAnsi="UniversLTStd" w:cs="UniversLTStd"/>
          <w:color w:val="000000"/>
          <w:sz w:val="24"/>
          <w:szCs w:val="24"/>
        </w:rPr>
        <w:t xml:space="preserve">People with disabilities have the same opportunities as other people </w:t>
      </w:r>
    </w:p>
    <w:p w:rsidR="00A02445" w:rsidRPr="00A02445" w:rsidRDefault="00A02445" w:rsidP="00A02445">
      <w:pPr>
        <w:pStyle w:val="ListParagraph"/>
        <w:autoSpaceDE w:val="0"/>
        <w:autoSpaceDN w:val="0"/>
        <w:adjustRightInd w:val="0"/>
        <w:spacing w:after="0" w:line="240" w:lineRule="auto"/>
        <w:rPr>
          <w:rFonts w:ascii="UniversLTStd" w:hAnsi="UniversLTStd" w:cs="UniversLTStd"/>
          <w:color w:val="000000"/>
          <w:sz w:val="24"/>
          <w:szCs w:val="24"/>
        </w:rPr>
      </w:pPr>
      <w:proofErr w:type="gramStart"/>
      <w:r w:rsidRPr="00A02445">
        <w:rPr>
          <w:rFonts w:ascii="UniversLTStd" w:hAnsi="UniversLTStd" w:cs="UniversLTStd"/>
          <w:color w:val="000000"/>
          <w:sz w:val="24"/>
          <w:szCs w:val="24"/>
        </w:rPr>
        <w:t>to</w:t>
      </w:r>
      <w:proofErr w:type="gramEnd"/>
      <w:r w:rsidRPr="00A02445">
        <w:rPr>
          <w:rFonts w:ascii="UniversLTStd" w:hAnsi="UniversLTStd" w:cs="UniversLTStd"/>
          <w:color w:val="000000"/>
          <w:sz w:val="24"/>
          <w:szCs w:val="24"/>
        </w:rPr>
        <w:t xml:space="preserve"> make complaints.</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 xml:space="preserve">Accept complaints in a variety of formats such as by telephone, email, written, in </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Light" w:hAnsi="UniversLTStd-Light" w:cs="UniversLTStd-Light"/>
          <w:color w:val="000000"/>
          <w:sz w:val="24"/>
          <w:szCs w:val="24"/>
        </w:rPr>
        <w:t xml:space="preserve">   </w:t>
      </w:r>
      <w:proofErr w:type="gramStart"/>
      <w:r>
        <w:rPr>
          <w:rFonts w:ascii="UniversLTStd-Light" w:hAnsi="UniversLTStd-Light" w:cs="UniversLTStd-Light"/>
          <w:color w:val="000000"/>
          <w:sz w:val="24"/>
          <w:szCs w:val="24"/>
        </w:rPr>
        <w:t>person</w:t>
      </w:r>
      <w:proofErr w:type="gramEnd"/>
      <w:r>
        <w:rPr>
          <w:rFonts w:ascii="UniversLTStd-Light" w:hAnsi="UniversLTStd-Light" w:cs="UniversLTStd-Light"/>
          <w:color w:val="000000"/>
          <w:sz w:val="24"/>
          <w:szCs w:val="24"/>
        </w:rPr>
        <w:t xml:space="preserve"> or with a </w:t>
      </w:r>
      <w:proofErr w:type="spellStart"/>
      <w:r>
        <w:rPr>
          <w:rFonts w:ascii="UniversLTStd-Light" w:hAnsi="UniversLTStd-Light" w:cs="UniversLTStd-Light"/>
          <w:color w:val="000000"/>
          <w:sz w:val="24"/>
          <w:szCs w:val="24"/>
        </w:rPr>
        <w:t>carer</w:t>
      </w:r>
      <w:proofErr w:type="spellEnd"/>
      <w:r>
        <w:rPr>
          <w:rFonts w:ascii="UniversLTStd-Light" w:hAnsi="UniversLTStd-Light" w:cs="UniversLTStd-Light"/>
          <w:color w:val="000000"/>
          <w:sz w:val="24"/>
          <w:szCs w:val="24"/>
        </w:rPr>
        <w:t>.</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p>
    <w:p w:rsidR="00A02445" w:rsidRPr="00A02445" w:rsidRDefault="00A02445" w:rsidP="00A02445">
      <w:pPr>
        <w:pStyle w:val="ListParagraph"/>
        <w:numPr>
          <w:ilvl w:val="0"/>
          <w:numId w:val="2"/>
        </w:numPr>
        <w:autoSpaceDE w:val="0"/>
        <w:autoSpaceDN w:val="0"/>
        <w:adjustRightInd w:val="0"/>
        <w:spacing w:after="0" w:line="240" w:lineRule="auto"/>
        <w:rPr>
          <w:rFonts w:ascii="UniversLTStd" w:hAnsi="UniversLTStd" w:cs="UniversLTStd"/>
          <w:color w:val="000000"/>
          <w:sz w:val="24"/>
          <w:szCs w:val="24"/>
        </w:rPr>
      </w:pPr>
      <w:r w:rsidRPr="00A02445">
        <w:rPr>
          <w:rFonts w:ascii="UniversLTStd" w:hAnsi="UniversLTStd" w:cs="UniversLTStd"/>
          <w:color w:val="000000"/>
          <w:sz w:val="24"/>
          <w:szCs w:val="24"/>
        </w:rPr>
        <w:t xml:space="preserve"> People with disabilities have the same opportunities as other people to participate in any public consultation.</w:t>
      </w:r>
    </w:p>
    <w:p w:rsidR="00A02445" w:rsidRDefault="00A02445" w:rsidP="00A02445">
      <w:pPr>
        <w:autoSpaceDE w:val="0"/>
        <w:autoSpaceDN w:val="0"/>
        <w:adjustRightInd w:val="0"/>
        <w:spacing w:after="0" w:line="240" w:lineRule="auto"/>
        <w:rPr>
          <w:rFonts w:ascii="UniversLTStd" w:hAnsi="UniversLTStd" w:cs="UniversLTStd"/>
          <w:color w:val="000000"/>
          <w:sz w:val="24"/>
          <w:szCs w:val="24"/>
        </w:rPr>
      </w:pP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proofErr w:type="gramStart"/>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Provide</w:t>
      </w:r>
      <w:proofErr w:type="gramEnd"/>
      <w:r>
        <w:rPr>
          <w:rFonts w:ascii="UniversLTStd-Light" w:hAnsi="UniversLTStd-Light" w:cs="UniversLTStd-Light"/>
          <w:color w:val="000000"/>
          <w:sz w:val="24"/>
          <w:szCs w:val="24"/>
        </w:rPr>
        <w:t xml:space="preserve"> media releases and advertisements about public consultation in both print </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Light" w:hAnsi="UniversLTStd-Light" w:cs="UniversLTStd-Light"/>
          <w:color w:val="000000"/>
          <w:sz w:val="24"/>
          <w:szCs w:val="24"/>
        </w:rPr>
        <w:t xml:space="preserve">    </w:t>
      </w:r>
      <w:proofErr w:type="gramStart"/>
      <w:r>
        <w:rPr>
          <w:rFonts w:ascii="UniversLTStd-Light" w:hAnsi="UniversLTStd-Light" w:cs="UniversLTStd-Light"/>
          <w:color w:val="000000"/>
          <w:sz w:val="24"/>
          <w:szCs w:val="24"/>
        </w:rPr>
        <w:t>and</w:t>
      </w:r>
      <w:proofErr w:type="gramEnd"/>
      <w:r>
        <w:rPr>
          <w:rFonts w:ascii="UniversLTStd-Light" w:hAnsi="UniversLTStd-Light" w:cs="UniversLTStd-Light"/>
          <w:color w:val="000000"/>
          <w:sz w:val="24"/>
          <w:szCs w:val="24"/>
        </w:rPr>
        <w:t xml:space="preserve"> electronic media, including Information Radio and the website.</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proofErr w:type="gramStart"/>
      <w:r>
        <w:rPr>
          <w:rFonts w:ascii="UniversLTStd-Bold" w:hAnsi="UniversLTStd-Bold" w:cs="UniversLTStd-Bold"/>
          <w:b/>
          <w:bCs/>
          <w:color w:val="000000"/>
          <w:sz w:val="24"/>
          <w:szCs w:val="24"/>
        </w:rPr>
        <w:t xml:space="preserve">•  </w:t>
      </w:r>
      <w:r>
        <w:rPr>
          <w:rFonts w:ascii="UniversLTStd-Light" w:hAnsi="UniversLTStd-Light" w:cs="UniversLTStd-Light"/>
          <w:color w:val="000000"/>
          <w:sz w:val="24"/>
          <w:szCs w:val="24"/>
        </w:rPr>
        <w:t>Consult</w:t>
      </w:r>
      <w:proofErr w:type="gramEnd"/>
      <w:r>
        <w:rPr>
          <w:rFonts w:ascii="UniversLTStd-Light" w:hAnsi="UniversLTStd-Light" w:cs="UniversLTStd-Light"/>
          <w:color w:val="000000"/>
          <w:sz w:val="24"/>
          <w:szCs w:val="24"/>
        </w:rPr>
        <w:t xml:space="preserve"> people with disabilities in a range of different consultation mediums, for </w:t>
      </w:r>
    </w:p>
    <w:p w:rsidR="00A02445" w:rsidRDefault="00A02445" w:rsidP="00A02445">
      <w:pPr>
        <w:autoSpaceDE w:val="0"/>
        <w:autoSpaceDN w:val="0"/>
        <w:adjustRightInd w:val="0"/>
        <w:spacing w:after="0" w:line="240" w:lineRule="auto"/>
        <w:rPr>
          <w:rFonts w:ascii="UniversLTStd-Light" w:hAnsi="UniversLTStd-Light" w:cs="UniversLTStd-Light"/>
          <w:color w:val="000000"/>
          <w:sz w:val="24"/>
          <w:szCs w:val="24"/>
        </w:rPr>
      </w:pPr>
      <w:r>
        <w:rPr>
          <w:rFonts w:ascii="UniversLTStd-Light" w:hAnsi="UniversLTStd-Light" w:cs="UniversLTStd-Light"/>
          <w:color w:val="000000"/>
          <w:sz w:val="24"/>
          <w:szCs w:val="24"/>
        </w:rPr>
        <w:t xml:space="preserve">    </w:t>
      </w:r>
      <w:proofErr w:type="gramStart"/>
      <w:r>
        <w:rPr>
          <w:rFonts w:ascii="UniversLTStd-Light" w:hAnsi="UniversLTStd-Light" w:cs="UniversLTStd-Light"/>
          <w:color w:val="000000"/>
          <w:sz w:val="24"/>
          <w:szCs w:val="24"/>
        </w:rPr>
        <w:t>example</w:t>
      </w:r>
      <w:proofErr w:type="gramEnd"/>
      <w:r>
        <w:rPr>
          <w:rFonts w:ascii="UniversLTStd-Light" w:hAnsi="UniversLTStd-Light" w:cs="UniversLTStd-Light"/>
          <w:color w:val="000000"/>
          <w:sz w:val="24"/>
          <w:szCs w:val="24"/>
        </w:rPr>
        <w:t xml:space="preserve"> focus groups, interviews, surveys.</w:t>
      </w:r>
    </w:p>
    <w:p w:rsidR="00A02445" w:rsidRDefault="00A02445" w:rsidP="00A02445">
      <w:pPr>
        <w:autoSpaceDE w:val="0"/>
        <w:autoSpaceDN w:val="0"/>
        <w:adjustRightInd w:val="0"/>
        <w:spacing w:after="0" w:line="240" w:lineRule="auto"/>
        <w:rPr>
          <w:rFonts w:ascii="UniversLTStd-Cn" w:hAnsi="UniversLTStd-Cn" w:cs="UniversLTStd-Cn"/>
          <w:color w:val="000000"/>
          <w:sz w:val="20"/>
          <w:szCs w:val="20"/>
        </w:rPr>
      </w:pPr>
    </w:p>
    <w:p w:rsidR="00A02445" w:rsidRDefault="00A02445" w:rsidP="00A02445">
      <w:pPr>
        <w:autoSpaceDE w:val="0"/>
        <w:autoSpaceDN w:val="0"/>
        <w:adjustRightInd w:val="0"/>
        <w:spacing w:after="0" w:line="240" w:lineRule="auto"/>
        <w:rPr>
          <w:rFonts w:ascii="UniversLTStd-Bold" w:hAnsi="UniversLTStd-Bold" w:cs="UniversLTStd-Bold"/>
          <w:b/>
          <w:bCs/>
          <w:color w:val="000000"/>
          <w:sz w:val="26"/>
          <w:szCs w:val="26"/>
        </w:rPr>
      </w:pPr>
      <w:r>
        <w:rPr>
          <w:rFonts w:ascii="UniversLTStd-Bold" w:hAnsi="UniversLTStd-Bold" w:cs="UniversLTStd-Bold"/>
          <w:b/>
          <w:bCs/>
          <w:color w:val="000000"/>
          <w:sz w:val="26"/>
          <w:szCs w:val="26"/>
        </w:rPr>
        <w:t>Appendix D – Glossary of Terms</w:t>
      </w: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r>
        <w:rPr>
          <w:rFonts w:ascii="UniversLTStd-BoldCn" w:hAnsi="UniversLTStd-BoldCn" w:cs="UniversLTStd-BoldCn"/>
          <w:b/>
          <w:bCs/>
          <w:color w:val="000000"/>
          <w:sz w:val="24"/>
          <w:szCs w:val="24"/>
        </w:rPr>
        <w:t xml:space="preserve">Alternative Formats </w:t>
      </w:r>
      <w:proofErr w:type="gramStart"/>
      <w:r>
        <w:rPr>
          <w:rFonts w:ascii="UniversLTStd-LightCn" w:hAnsi="UniversLTStd-LightCn" w:cs="UniversLTStd-LightCn"/>
          <w:color w:val="000000"/>
          <w:sz w:val="24"/>
          <w:szCs w:val="24"/>
        </w:rPr>
        <w:t>The</w:t>
      </w:r>
      <w:proofErr w:type="gramEnd"/>
      <w:r>
        <w:rPr>
          <w:rFonts w:ascii="UniversLTStd-LightCn" w:hAnsi="UniversLTStd-LightCn" w:cs="UniversLTStd-LightCn"/>
          <w:color w:val="000000"/>
          <w:sz w:val="24"/>
          <w:szCs w:val="24"/>
        </w:rPr>
        <w:t xml:space="preserve"> Town, upon request, will make Council documentation available in a range</w:t>
      </w: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proofErr w:type="gramStart"/>
      <w:r>
        <w:rPr>
          <w:rFonts w:ascii="UniversLTStd-LightCn" w:hAnsi="UniversLTStd-LightCn" w:cs="UniversLTStd-LightCn"/>
          <w:color w:val="000000"/>
          <w:sz w:val="24"/>
          <w:szCs w:val="24"/>
        </w:rPr>
        <w:t>of</w:t>
      </w:r>
      <w:proofErr w:type="gramEnd"/>
      <w:r>
        <w:rPr>
          <w:rFonts w:ascii="UniversLTStd-LightCn" w:hAnsi="UniversLTStd-LightCn" w:cs="UniversLTStd-LightCn"/>
          <w:color w:val="000000"/>
          <w:sz w:val="24"/>
          <w:szCs w:val="24"/>
        </w:rPr>
        <w:t xml:space="preserve"> formats including; Computer disks or email attachments of the information, which can then be enlarged on a computer screen; enlarged documents in 18 point or higher if required; enlarged photocopies of documents; audio cassettes of information; Braille copies of information.</w:t>
      </w: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r>
        <w:rPr>
          <w:rFonts w:ascii="UniversLTStd-BoldCn" w:hAnsi="UniversLTStd-BoldCn" w:cs="UniversLTStd-BoldCn"/>
          <w:b/>
          <w:bCs/>
          <w:color w:val="000000"/>
          <w:sz w:val="24"/>
          <w:szCs w:val="24"/>
        </w:rPr>
        <w:t xml:space="preserve">Australian Standard </w:t>
      </w:r>
      <w:r>
        <w:rPr>
          <w:rFonts w:ascii="UniversLTStd-LightCn" w:hAnsi="UniversLTStd-LightCn" w:cs="UniversLTStd-LightCn"/>
          <w:color w:val="000000"/>
          <w:sz w:val="24"/>
          <w:szCs w:val="24"/>
        </w:rPr>
        <w:t>Various Australian Standards set out requirements that must be referred to</w:t>
      </w:r>
    </w:p>
    <w:p w:rsidR="00A02445" w:rsidRDefault="00A02445" w:rsidP="00A02445">
      <w:pPr>
        <w:autoSpaceDE w:val="0"/>
        <w:autoSpaceDN w:val="0"/>
        <w:adjustRightInd w:val="0"/>
        <w:spacing w:after="0" w:line="240" w:lineRule="auto"/>
        <w:rPr>
          <w:rFonts w:ascii="UniversLTStd-CnObl" w:hAnsi="UniversLTStd-CnObl" w:cs="UniversLTStd-CnObl"/>
          <w:i/>
          <w:iCs/>
          <w:color w:val="000000"/>
          <w:sz w:val="24"/>
          <w:szCs w:val="24"/>
        </w:rPr>
      </w:pPr>
      <w:proofErr w:type="gramStart"/>
      <w:r>
        <w:rPr>
          <w:rFonts w:ascii="UniversLTStd-LightCn" w:hAnsi="UniversLTStd-LightCn" w:cs="UniversLTStd-LightCn"/>
          <w:color w:val="000000"/>
          <w:sz w:val="24"/>
          <w:szCs w:val="24"/>
        </w:rPr>
        <w:t>when</w:t>
      </w:r>
      <w:proofErr w:type="gramEnd"/>
      <w:r>
        <w:rPr>
          <w:rFonts w:ascii="UniversLTStd-LightCn" w:hAnsi="UniversLTStd-LightCn" w:cs="UniversLTStd-LightCn"/>
          <w:color w:val="000000"/>
          <w:sz w:val="24"/>
          <w:szCs w:val="24"/>
        </w:rPr>
        <w:t xml:space="preserve"> making decisions that impact on people with disabilities (e.g. </w:t>
      </w:r>
      <w:r>
        <w:rPr>
          <w:rFonts w:ascii="UniversLTStd-CnObl" w:hAnsi="UniversLTStd-CnObl" w:cs="UniversLTStd-CnObl"/>
          <w:i/>
          <w:iCs/>
          <w:color w:val="000000"/>
          <w:sz w:val="24"/>
          <w:szCs w:val="24"/>
        </w:rPr>
        <w:t>Australian</w:t>
      </w: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r>
        <w:rPr>
          <w:rFonts w:ascii="UniversLTStd-CnObl" w:hAnsi="UniversLTStd-CnObl" w:cs="UniversLTStd-CnObl"/>
          <w:i/>
          <w:iCs/>
          <w:color w:val="000000"/>
          <w:sz w:val="24"/>
          <w:szCs w:val="24"/>
        </w:rPr>
        <w:t>Standard 1428 – Design for Access and Mobility</w:t>
      </w:r>
      <w:r>
        <w:rPr>
          <w:rFonts w:ascii="UniversLTStd-LightCn" w:hAnsi="UniversLTStd-LightCn" w:cs="UniversLTStd-LightCn"/>
          <w:color w:val="000000"/>
          <w:sz w:val="24"/>
          <w:szCs w:val="24"/>
        </w:rPr>
        <w:t>).</w:t>
      </w: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r>
        <w:rPr>
          <w:rFonts w:ascii="UniversLTStd-BoldCn" w:hAnsi="UniversLTStd-BoldCn" w:cs="UniversLTStd-BoldCn"/>
          <w:b/>
          <w:bCs/>
          <w:color w:val="000000"/>
          <w:sz w:val="24"/>
          <w:szCs w:val="24"/>
        </w:rPr>
        <w:t xml:space="preserve">Definitions of Disability </w:t>
      </w:r>
      <w:proofErr w:type="gramStart"/>
      <w:r>
        <w:rPr>
          <w:rFonts w:ascii="UniversLTStd-LightCn" w:hAnsi="UniversLTStd-LightCn" w:cs="UniversLTStd-LightCn"/>
          <w:color w:val="000000"/>
          <w:sz w:val="24"/>
          <w:szCs w:val="24"/>
        </w:rPr>
        <w:t>The</w:t>
      </w:r>
      <w:proofErr w:type="gramEnd"/>
      <w:r>
        <w:rPr>
          <w:rFonts w:ascii="UniversLTStd-LightCn" w:hAnsi="UniversLTStd-LightCn" w:cs="UniversLTStd-LightCn"/>
          <w:color w:val="000000"/>
          <w:sz w:val="24"/>
          <w:szCs w:val="24"/>
        </w:rPr>
        <w:t xml:space="preserve"> </w:t>
      </w:r>
      <w:r>
        <w:rPr>
          <w:rFonts w:ascii="UniversLTStd-CnObl" w:hAnsi="UniversLTStd-CnObl" w:cs="UniversLTStd-CnObl"/>
          <w:i/>
          <w:iCs/>
          <w:color w:val="000000"/>
          <w:sz w:val="24"/>
          <w:szCs w:val="24"/>
        </w:rPr>
        <w:t xml:space="preserve">Commonwealth Disability Discrimination Act 1992 </w:t>
      </w:r>
      <w:r>
        <w:rPr>
          <w:rFonts w:ascii="UniversLTStd-LightCn" w:hAnsi="UniversLTStd-LightCn" w:cs="UniversLTStd-LightCn"/>
          <w:color w:val="000000"/>
          <w:sz w:val="24"/>
          <w:szCs w:val="24"/>
        </w:rPr>
        <w:t>provides protection for everyone in Australia against discrimination based on disability. The definition of disability in the DDA is as broad as possible and includes; physical, intellectual, psychiatric, sensory, neurological, and learning disabilities, as well as physical disfigurement, and the presence in the body of disease causing organisms.</w:t>
      </w: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r>
        <w:rPr>
          <w:rFonts w:ascii="UniversLTStd-BoldCn" w:hAnsi="UniversLTStd-BoldCn" w:cs="UniversLTStd-BoldCn"/>
          <w:b/>
          <w:bCs/>
          <w:color w:val="000000"/>
          <w:sz w:val="24"/>
          <w:szCs w:val="24"/>
        </w:rPr>
        <w:t xml:space="preserve">Discrimination </w:t>
      </w:r>
      <w:r>
        <w:rPr>
          <w:rFonts w:ascii="UniversLTStd-LightCn" w:hAnsi="UniversLTStd-LightCn" w:cs="UniversLTStd-LightCn"/>
          <w:color w:val="000000"/>
          <w:sz w:val="24"/>
          <w:szCs w:val="24"/>
        </w:rPr>
        <w:t>Differential treatment or practise either intentional or otherwise that can occur</w:t>
      </w: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proofErr w:type="gramStart"/>
      <w:r>
        <w:rPr>
          <w:rFonts w:ascii="UniversLTStd-LightCn" w:hAnsi="UniversLTStd-LightCn" w:cs="UniversLTStd-LightCn"/>
          <w:color w:val="000000"/>
          <w:sz w:val="24"/>
          <w:szCs w:val="24"/>
        </w:rPr>
        <w:t>through</w:t>
      </w:r>
      <w:proofErr w:type="gramEnd"/>
      <w:r>
        <w:rPr>
          <w:rFonts w:ascii="UniversLTStd-LightCn" w:hAnsi="UniversLTStd-LightCn" w:cs="UniversLTStd-LightCn"/>
          <w:color w:val="000000"/>
          <w:sz w:val="24"/>
          <w:szCs w:val="24"/>
        </w:rPr>
        <w:t xml:space="preserve"> action, policy, procedure or practice.</w:t>
      </w: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r>
        <w:rPr>
          <w:rFonts w:ascii="UniversLTStd-BoldCn" w:hAnsi="UniversLTStd-BoldCn" w:cs="UniversLTStd-BoldCn"/>
          <w:b/>
          <w:bCs/>
          <w:color w:val="000000"/>
          <w:sz w:val="24"/>
          <w:szCs w:val="24"/>
        </w:rPr>
        <w:t xml:space="preserve">Impairment </w:t>
      </w:r>
      <w:r>
        <w:rPr>
          <w:rFonts w:ascii="UniversLTStd-LightCn" w:hAnsi="UniversLTStd-LightCn" w:cs="UniversLTStd-LightCn"/>
          <w:color w:val="000000"/>
          <w:sz w:val="24"/>
          <w:szCs w:val="24"/>
        </w:rPr>
        <w:t>Any disturbance or interference with the normal structure and functioning of the</w:t>
      </w: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proofErr w:type="gramStart"/>
      <w:r>
        <w:rPr>
          <w:rFonts w:ascii="UniversLTStd-LightCn" w:hAnsi="UniversLTStd-LightCn" w:cs="UniversLTStd-LightCn"/>
          <w:color w:val="000000"/>
          <w:sz w:val="24"/>
          <w:szCs w:val="24"/>
        </w:rPr>
        <w:t>body</w:t>
      </w:r>
      <w:proofErr w:type="gramEnd"/>
      <w:r>
        <w:rPr>
          <w:rFonts w:ascii="UniversLTStd-LightCn" w:hAnsi="UniversLTStd-LightCn" w:cs="UniversLTStd-LightCn"/>
          <w:color w:val="000000"/>
          <w:sz w:val="24"/>
          <w:szCs w:val="24"/>
        </w:rPr>
        <w:t xml:space="preserve">, including the systems of mental function (World Health Organization). This may or may not be a disability, e.g. high blood pressure is </w:t>
      </w:r>
      <w:proofErr w:type="gramStart"/>
      <w:r>
        <w:rPr>
          <w:rFonts w:ascii="UniversLTStd-LightCn" w:hAnsi="UniversLTStd-LightCn" w:cs="UniversLTStd-LightCn"/>
          <w:color w:val="000000"/>
          <w:sz w:val="24"/>
          <w:szCs w:val="24"/>
        </w:rPr>
        <w:t>an impairment</w:t>
      </w:r>
      <w:proofErr w:type="gramEnd"/>
      <w:r>
        <w:rPr>
          <w:rFonts w:ascii="UniversLTStd-LightCn" w:hAnsi="UniversLTStd-LightCn" w:cs="UniversLTStd-LightCn"/>
          <w:color w:val="000000"/>
          <w:sz w:val="24"/>
          <w:szCs w:val="24"/>
        </w:rPr>
        <w:t xml:space="preserve"> but not a disability.</w:t>
      </w: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proofErr w:type="gramStart"/>
      <w:r>
        <w:rPr>
          <w:rFonts w:ascii="UniversLTStd-BoldCn" w:hAnsi="UniversLTStd-BoldCn" w:cs="UniversLTStd-BoldCn"/>
          <w:b/>
          <w:bCs/>
          <w:color w:val="000000"/>
          <w:sz w:val="24"/>
          <w:szCs w:val="24"/>
        </w:rPr>
        <w:lastRenderedPageBreak/>
        <w:t xml:space="preserve">Inclusion </w:t>
      </w:r>
      <w:r>
        <w:rPr>
          <w:rFonts w:ascii="UniversLTStd-LightCn" w:hAnsi="UniversLTStd-LightCn" w:cs="UniversLTStd-LightCn"/>
          <w:color w:val="000000"/>
          <w:sz w:val="24"/>
          <w:szCs w:val="24"/>
        </w:rPr>
        <w:t>To include everyone.</w:t>
      </w:r>
      <w:proofErr w:type="gramEnd"/>
      <w:r>
        <w:rPr>
          <w:rFonts w:ascii="UniversLTStd-LightCn" w:hAnsi="UniversLTStd-LightCn" w:cs="UniversLTStd-LightCn"/>
          <w:color w:val="000000"/>
          <w:sz w:val="24"/>
          <w:szCs w:val="24"/>
        </w:rPr>
        <w:t xml:space="preserve"> </w:t>
      </w:r>
      <w:proofErr w:type="gramStart"/>
      <w:r>
        <w:rPr>
          <w:rFonts w:ascii="UniversLTStd-LightCn" w:hAnsi="UniversLTStd-LightCn" w:cs="UniversLTStd-LightCn"/>
          <w:color w:val="000000"/>
          <w:sz w:val="24"/>
          <w:szCs w:val="24"/>
        </w:rPr>
        <w:t>The process of making public facilities and services available to everyone in the community.</w:t>
      </w:r>
      <w:proofErr w:type="gramEnd"/>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p>
    <w:p w:rsidR="00A02445" w:rsidRDefault="00A02445" w:rsidP="00A02445">
      <w:pPr>
        <w:autoSpaceDE w:val="0"/>
        <w:autoSpaceDN w:val="0"/>
        <w:adjustRightInd w:val="0"/>
        <w:spacing w:after="0" w:line="240" w:lineRule="auto"/>
        <w:rPr>
          <w:rFonts w:ascii="UniversLTStd-BoldCn" w:hAnsi="UniversLTStd-BoldCn" w:cs="UniversLTStd-BoldCn"/>
          <w:b/>
          <w:bCs/>
          <w:color w:val="000000"/>
          <w:sz w:val="24"/>
          <w:szCs w:val="24"/>
        </w:rPr>
      </w:pPr>
      <w:r>
        <w:rPr>
          <w:rFonts w:ascii="UniversLTStd-BoldCn" w:hAnsi="UniversLTStd-BoldCn" w:cs="UniversLTStd-BoldCn"/>
          <w:b/>
          <w:bCs/>
          <w:color w:val="000000"/>
          <w:sz w:val="24"/>
          <w:szCs w:val="24"/>
        </w:rPr>
        <w:t>Tactile Ground Surface Indicator (TGSI)</w:t>
      </w: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proofErr w:type="gramStart"/>
      <w:r>
        <w:rPr>
          <w:rFonts w:ascii="UniversLTStd-LightCn" w:hAnsi="UniversLTStd-LightCn" w:cs="UniversLTStd-LightCn"/>
          <w:color w:val="000000"/>
          <w:sz w:val="24"/>
          <w:szCs w:val="24"/>
        </w:rPr>
        <w:t>A tile with raised projections to indicate either danger or a change in level, or to act as a directional guide to people with vision impairment.</w:t>
      </w:r>
      <w:proofErr w:type="gramEnd"/>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r>
        <w:rPr>
          <w:rFonts w:ascii="UniversLTStd-BoldCn" w:hAnsi="UniversLTStd-BoldCn" w:cs="UniversLTStd-BoldCn"/>
          <w:b/>
          <w:bCs/>
          <w:color w:val="000000"/>
          <w:sz w:val="24"/>
          <w:szCs w:val="24"/>
        </w:rPr>
        <w:t xml:space="preserve">Universal Access </w:t>
      </w:r>
      <w:r>
        <w:rPr>
          <w:rFonts w:ascii="UniversLTStd-LightCn" w:hAnsi="UniversLTStd-LightCn" w:cs="UniversLTStd-LightCn"/>
          <w:color w:val="000000"/>
          <w:sz w:val="24"/>
          <w:szCs w:val="24"/>
        </w:rPr>
        <w:t>Means that a person with a disability is, without assistance, able to approach,</w:t>
      </w: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proofErr w:type="gramStart"/>
      <w:r>
        <w:rPr>
          <w:rFonts w:ascii="UniversLTStd-LightCn" w:hAnsi="UniversLTStd-LightCn" w:cs="UniversLTStd-LightCn"/>
          <w:color w:val="000000"/>
          <w:sz w:val="24"/>
          <w:szCs w:val="24"/>
        </w:rPr>
        <w:t>enter</w:t>
      </w:r>
      <w:proofErr w:type="gramEnd"/>
      <w:r>
        <w:rPr>
          <w:rFonts w:ascii="UniversLTStd-LightCn" w:hAnsi="UniversLTStd-LightCn" w:cs="UniversLTStd-LightCn"/>
          <w:color w:val="000000"/>
          <w:sz w:val="24"/>
          <w:szCs w:val="24"/>
        </w:rPr>
        <w:t>, pass to and from and make use of an area and its facilities.</w:t>
      </w: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p>
    <w:p w:rsidR="00A02445" w:rsidRDefault="00A02445" w:rsidP="00A02445">
      <w:pPr>
        <w:autoSpaceDE w:val="0"/>
        <w:autoSpaceDN w:val="0"/>
        <w:adjustRightInd w:val="0"/>
        <w:spacing w:after="0" w:line="240" w:lineRule="auto"/>
        <w:rPr>
          <w:rFonts w:ascii="UniversLTStd-LightCn" w:hAnsi="UniversLTStd-LightCn" w:cs="UniversLTStd-LightCn"/>
          <w:color w:val="000000"/>
          <w:sz w:val="24"/>
          <w:szCs w:val="24"/>
        </w:rPr>
      </w:pPr>
      <w:proofErr w:type="gramStart"/>
      <w:r>
        <w:rPr>
          <w:rFonts w:ascii="UniversLTStd-BoldCn" w:hAnsi="UniversLTStd-BoldCn" w:cs="UniversLTStd-BoldCn"/>
          <w:b/>
          <w:bCs/>
          <w:color w:val="000000"/>
          <w:sz w:val="24"/>
          <w:szCs w:val="24"/>
        </w:rPr>
        <w:t xml:space="preserve">Universal design </w:t>
      </w:r>
      <w:r>
        <w:rPr>
          <w:rFonts w:ascii="UniversLTStd-LightCn" w:hAnsi="UniversLTStd-LightCn" w:cs="UniversLTStd-LightCn"/>
          <w:color w:val="000000"/>
          <w:sz w:val="24"/>
          <w:szCs w:val="24"/>
        </w:rPr>
        <w:t xml:space="preserve">Product, environment, building design and construction that aims to accommodate the functional needs of everyone; including children, adults and older adults, with or without </w:t>
      </w:r>
      <w:proofErr w:type="spellStart"/>
      <w:r>
        <w:rPr>
          <w:rFonts w:ascii="UniversLTStd-LightCn" w:hAnsi="UniversLTStd-LightCn" w:cs="UniversLTStd-LightCn"/>
          <w:color w:val="000000"/>
          <w:sz w:val="24"/>
          <w:szCs w:val="24"/>
        </w:rPr>
        <w:t>isabilities</w:t>
      </w:r>
      <w:proofErr w:type="spellEnd"/>
      <w:r>
        <w:rPr>
          <w:rFonts w:ascii="UniversLTStd-LightCn" w:hAnsi="UniversLTStd-LightCn" w:cs="UniversLTStd-LightCn"/>
          <w:color w:val="000000"/>
          <w:sz w:val="24"/>
          <w:szCs w:val="24"/>
        </w:rPr>
        <w:t>.</w:t>
      </w:r>
      <w:proofErr w:type="gramEnd"/>
      <w:r>
        <w:rPr>
          <w:rFonts w:ascii="UniversLTStd-LightCn" w:hAnsi="UniversLTStd-LightCn" w:cs="UniversLTStd-LightCn"/>
          <w:color w:val="000000"/>
          <w:sz w:val="24"/>
          <w:szCs w:val="24"/>
        </w:rPr>
        <w:t xml:space="preserve"> The word universal is often seen coupled with specific design environments or products.</w:t>
      </w:r>
    </w:p>
    <w:p w:rsidR="00A02445" w:rsidRDefault="00A02445" w:rsidP="00A02445">
      <w:pPr>
        <w:autoSpaceDE w:val="0"/>
        <w:autoSpaceDN w:val="0"/>
        <w:adjustRightInd w:val="0"/>
        <w:spacing w:after="0" w:line="240" w:lineRule="auto"/>
        <w:rPr>
          <w:rFonts w:ascii="UniversLTStd-Cn" w:hAnsi="UniversLTStd-Cn" w:cs="UniversLTStd-Cn"/>
          <w:color w:val="000000"/>
          <w:sz w:val="20"/>
          <w:szCs w:val="20"/>
        </w:rPr>
      </w:pPr>
    </w:p>
    <w:p w:rsidR="00A02445" w:rsidRDefault="00A02445" w:rsidP="00A02445">
      <w:pPr>
        <w:autoSpaceDE w:val="0"/>
        <w:autoSpaceDN w:val="0"/>
        <w:adjustRightInd w:val="0"/>
        <w:spacing w:after="0" w:line="240" w:lineRule="auto"/>
        <w:rPr>
          <w:rFonts w:ascii="UniversLTStd-Bold" w:hAnsi="UniversLTStd-Bold" w:cs="UniversLTStd-Bold"/>
          <w:b/>
          <w:bCs/>
          <w:color w:val="000000"/>
          <w:sz w:val="26"/>
          <w:szCs w:val="26"/>
        </w:rPr>
      </w:pPr>
      <w:r>
        <w:rPr>
          <w:rFonts w:ascii="UniversLTStd-Bold" w:hAnsi="UniversLTStd-Bold" w:cs="UniversLTStd-Bold"/>
          <w:b/>
          <w:bCs/>
          <w:color w:val="000000"/>
          <w:sz w:val="26"/>
          <w:szCs w:val="26"/>
        </w:rPr>
        <w:t>Appendix E – Resource Links</w:t>
      </w:r>
    </w:p>
    <w:p w:rsidR="00A02445" w:rsidRDefault="00A02445" w:rsidP="00A02445">
      <w:pPr>
        <w:autoSpaceDE w:val="0"/>
        <w:autoSpaceDN w:val="0"/>
        <w:adjustRightInd w:val="0"/>
        <w:spacing w:after="0" w:line="240" w:lineRule="auto"/>
        <w:rPr>
          <w:rFonts w:ascii="UniversLTStd-BoldCn" w:hAnsi="UniversLTStd-BoldCn" w:cs="UniversLTStd-BoldCn"/>
          <w:b/>
          <w:bCs/>
          <w:color w:val="FFFFFF"/>
          <w:sz w:val="24"/>
          <w:szCs w:val="24"/>
        </w:rPr>
      </w:pPr>
      <w:r>
        <w:rPr>
          <w:rFonts w:ascii="UniversLTStd-BoldCn" w:hAnsi="UniversLTStd-BoldCn" w:cs="UniversLTStd-BoldCn"/>
          <w:b/>
          <w:bCs/>
          <w:color w:val="FFFFFF"/>
          <w:sz w:val="24"/>
          <w:szCs w:val="24"/>
        </w:rPr>
        <w:t>Service Provider Telephone Fax Email</w:t>
      </w:r>
    </w:p>
    <w:p w:rsidR="00A02445" w:rsidRDefault="00A02445" w:rsidP="00A02445">
      <w:pPr>
        <w:autoSpaceDE w:val="0"/>
        <w:autoSpaceDN w:val="0"/>
        <w:adjustRightInd w:val="0"/>
        <w:spacing w:after="0" w:line="240" w:lineRule="auto"/>
        <w:rPr>
          <w:rFonts w:ascii="UniversLTStd-BoldCn" w:hAnsi="UniversLTStd-BoldCn" w:cs="UniversLTStd-BoldCn"/>
          <w:b/>
          <w:bCs/>
          <w:color w:val="000000"/>
          <w:sz w:val="24"/>
          <w:szCs w:val="24"/>
        </w:rPr>
      </w:pPr>
      <w:r>
        <w:rPr>
          <w:rFonts w:ascii="UniversLTStd-LightCn" w:hAnsi="UniversLTStd-LightCn" w:cs="UniversLTStd-LightCn"/>
          <w:color w:val="000000"/>
          <w:sz w:val="24"/>
          <w:szCs w:val="24"/>
        </w:rPr>
        <w:t xml:space="preserve">ACROD – National Industry Association for Disability Services 9242 5544 9242 5044 </w:t>
      </w:r>
      <w:r>
        <w:rPr>
          <w:rFonts w:ascii="UniversLTStd-BoldCn" w:hAnsi="UniversLTStd-BoldCn" w:cs="UniversLTStd-BoldCn"/>
          <w:b/>
          <w:bCs/>
          <w:color w:val="000000"/>
          <w:sz w:val="24"/>
          <w:szCs w:val="24"/>
        </w:rPr>
        <w:t>acrodwa@acrod.org.au</w:t>
      </w:r>
    </w:p>
    <w:p w:rsidR="00A02445" w:rsidRDefault="00A02445" w:rsidP="00A02445">
      <w:pPr>
        <w:autoSpaceDE w:val="0"/>
        <w:autoSpaceDN w:val="0"/>
        <w:adjustRightInd w:val="0"/>
        <w:spacing w:after="0" w:line="240" w:lineRule="auto"/>
        <w:rPr>
          <w:rFonts w:ascii="UniversLTStd-BoldCn" w:hAnsi="UniversLTStd-BoldCn" w:cs="UniversLTStd-BoldCn"/>
          <w:b/>
          <w:bCs/>
          <w:color w:val="000000"/>
          <w:sz w:val="24"/>
          <w:szCs w:val="24"/>
        </w:rPr>
      </w:pPr>
      <w:r>
        <w:rPr>
          <w:rFonts w:ascii="UniversLTStd-LightCn" w:hAnsi="UniversLTStd-LightCn" w:cs="UniversLTStd-LightCn"/>
          <w:color w:val="000000"/>
          <w:sz w:val="24"/>
          <w:szCs w:val="24"/>
        </w:rPr>
        <w:t xml:space="preserve">Association for the Blind 9311 8202 9361 8696 </w:t>
      </w:r>
      <w:r>
        <w:rPr>
          <w:rFonts w:ascii="UniversLTStd-BoldCn" w:hAnsi="UniversLTStd-BoldCn" w:cs="UniversLTStd-BoldCn"/>
          <w:b/>
          <w:bCs/>
          <w:color w:val="000000"/>
          <w:sz w:val="24"/>
          <w:szCs w:val="24"/>
        </w:rPr>
        <w:t>mailbox@abwa.afn.au</w:t>
      </w:r>
    </w:p>
    <w:p w:rsidR="00A02445" w:rsidRDefault="00A02445" w:rsidP="00A02445">
      <w:pPr>
        <w:autoSpaceDE w:val="0"/>
        <w:autoSpaceDN w:val="0"/>
        <w:adjustRightInd w:val="0"/>
        <w:spacing w:after="0" w:line="240" w:lineRule="auto"/>
        <w:rPr>
          <w:rFonts w:ascii="UniversLTStd-BoldCn" w:hAnsi="UniversLTStd-BoldCn" w:cs="UniversLTStd-BoldCn"/>
          <w:b/>
          <w:bCs/>
          <w:color w:val="000000"/>
          <w:sz w:val="24"/>
          <w:szCs w:val="24"/>
        </w:rPr>
      </w:pPr>
      <w:r>
        <w:rPr>
          <w:rFonts w:ascii="UniversLTStd-LightCn" w:hAnsi="UniversLTStd-LightCn" w:cs="UniversLTStd-LightCn"/>
          <w:color w:val="000000"/>
          <w:sz w:val="24"/>
          <w:szCs w:val="24"/>
        </w:rPr>
        <w:t xml:space="preserve">Disability Service Commission 9426 9200 9226 2306 </w:t>
      </w:r>
      <w:r>
        <w:rPr>
          <w:rFonts w:ascii="UniversLTStd-BoldCn" w:hAnsi="UniversLTStd-BoldCn" w:cs="UniversLTStd-BoldCn"/>
          <w:b/>
          <w:bCs/>
          <w:color w:val="000000"/>
          <w:sz w:val="24"/>
          <w:szCs w:val="24"/>
        </w:rPr>
        <w:t>access@dsc.wa.gov.au</w:t>
      </w:r>
    </w:p>
    <w:p w:rsidR="00A02445" w:rsidRDefault="00A02445" w:rsidP="00A02445">
      <w:pPr>
        <w:autoSpaceDE w:val="0"/>
        <w:autoSpaceDN w:val="0"/>
        <w:adjustRightInd w:val="0"/>
        <w:spacing w:after="0" w:line="240" w:lineRule="auto"/>
        <w:rPr>
          <w:rFonts w:ascii="UniversLTStd-BoldCn" w:hAnsi="UniversLTStd-BoldCn" w:cs="UniversLTStd-BoldCn"/>
          <w:b/>
          <w:bCs/>
          <w:color w:val="000000"/>
          <w:sz w:val="24"/>
          <w:szCs w:val="24"/>
        </w:rPr>
      </w:pPr>
      <w:r>
        <w:rPr>
          <w:rFonts w:ascii="UniversLTStd-LightCn" w:hAnsi="UniversLTStd-LightCn" w:cs="UniversLTStd-LightCn"/>
          <w:color w:val="000000"/>
          <w:sz w:val="24"/>
          <w:szCs w:val="24"/>
        </w:rPr>
        <w:t xml:space="preserve">People with Disabilities (WA) </w:t>
      </w:r>
      <w:proofErr w:type="spellStart"/>
      <w:r>
        <w:rPr>
          <w:rFonts w:ascii="UniversLTStd-LightCn" w:hAnsi="UniversLTStd-LightCn" w:cs="UniversLTStd-LightCn"/>
          <w:color w:val="000000"/>
          <w:sz w:val="24"/>
          <w:szCs w:val="24"/>
        </w:rPr>
        <w:t>Inc</w:t>
      </w:r>
      <w:proofErr w:type="spellEnd"/>
      <w:r>
        <w:rPr>
          <w:rFonts w:ascii="UniversLTStd-LightCn" w:hAnsi="UniversLTStd-LightCn" w:cs="UniversLTStd-LightCn"/>
          <w:color w:val="000000"/>
          <w:sz w:val="24"/>
          <w:szCs w:val="24"/>
        </w:rPr>
        <w:t xml:space="preserve"> 9386 6477 9386 6705 </w:t>
      </w:r>
      <w:r>
        <w:rPr>
          <w:rFonts w:ascii="UniversLTStd-BoldCn" w:hAnsi="UniversLTStd-BoldCn" w:cs="UniversLTStd-BoldCn"/>
          <w:b/>
          <w:bCs/>
          <w:color w:val="000000"/>
          <w:sz w:val="24"/>
          <w:szCs w:val="24"/>
        </w:rPr>
        <w:t>info@pwdwa.org</w:t>
      </w:r>
    </w:p>
    <w:p w:rsidR="00A02445" w:rsidRDefault="00A02445" w:rsidP="00A02445">
      <w:pPr>
        <w:autoSpaceDE w:val="0"/>
        <w:autoSpaceDN w:val="0"/>
        <w:adjustRightInd w:val="0"/>
        <w:spacing w:after="0" w:line="240" w:lineRule="auto"/>
        <w:rPr>
          <w:rFonts w:ascii="UniversLTStd-BoldCn" w:hAnsi="UniversLTStd-BoldCn" w:cs="UniversLTStd-BoldCn"/>
          <w:b/>
          <w:bCs/>
          <w:color w:val="000000"/>
          <w:sz w:val="24"/>
          <w:szCs w:val="24"/>
        </w:rPr>
      </w:pPr>
      <w:r>
        <w:rPr>
          <w:rFonts w:ascii="UniversLTStd-LightCn" w:hAnsi="UniversLTStd-LightCn" w:cs="UniversLTStd-LightCn"/>
          <w:color w:val="000000"/>
          <w:sz w:val="24"/>
          <w:szCs w:val="24"/>
        </w:rPr>
        <w:t xml:space="preserve">Australian Human Rights Commission 1300 369 711 </w:t>
      </w:r>
      <w:r>
        <w:rPr>
          <w:rFonts w:ascii="UniversLTStd-BoldCn" w:hAnsi="UniversLTStd-BoldCn" w:cs="UniversLTStd-BoldCn"/>
          <w:b/>
          <w:bCs/>
          <w:color w:val="000000"/>
          <w:sz w:val="24"/>
          <w:szCs w:val="24"/>
        </w:rPr>
        <w:t>complaintsinfo@humanrights.gov.au</w:t>
      </w:r>
    </w:p>
    <w:p w:rsidR="00A02445" w:rsidRDefault="00A02445" w:rsidP="00A02445">
      <w:pPr>
        <w:autoSpaceDE w:val="0"/>
        <w:autoSpaceDN w:val="0"/>
        <w:adjustRightInd w:val="0"/>
        <w:spacing w:after="0" w:line="240" w:lineRule="auto"/>
        <w:rPr>
          <w:rFonts w:ascii="UniversLTStd-BoldCn" w:hAnsi="UniversLTStd-BoldCn" w:cs="UniversLTStd-BoldCn"/>
          <w:b/>
          <w:bCs/>
          <w:color w:val="000000"/>
          <w:sz w:val="24"/>
          <w:szCs w:val="24"/>
        </w:rPr>
      </w:pPr>
      <w:r>
        <w:rPr>
          <w:rFonts w:ascii="UniversLTStd-LightCn" w:hAnsi="UniversLTStd-LightCn" w:cs="UniversLTStd-LightCn"/>
          <w:color w:val="000000"/>
          <w:sz w:val="24"/>
          <w:szCs w:val="24"/>
        </w:rPr>
        <w:t xml:space="preserve">Sussex St Community Law Service 9470 2676 9470 1805 </w:t>
      </w:r>
      <w:r>
        <w:rPr>
          <w:rFonts w:ascii="UniversLTStd-BoldCn" w:hAnsi="UniversLTStd-BoldCn" w:cs="UniversLTStd-BoldCn"/>
          <w:b/>
          <w:bCs/>
          <w:color w:val="000000"/>
          <w:sz w:val="24"/>
          <w:szCs w:val="24"/>
        </w:rPr>
        <w:t>sscls@sscls.asn.au</w:t>
      </w:r>
    </w:p>
    <w:p w:rsidR="00A02445" w:rsidRDefault="00A02445" w:rsidP="00A02445">
      <w:pPr>
        <w:autoSpaceDE w:val="0"/>
        <w:autoSpaceDN w:val="0"/>
        <w:adjustRightInd w:val="0"/>
        <w:spacing w:after="0" w:line="240" w:lineRule="auto"/>
        <w:rPr>
          <w:rFonts w:ascii="UniversLTStd-BoldCn" w:hAnsi="UniversLTStd-BoldCn" w:cs="UniversLTStd-BoldCn"/>
          <w:b/>
          <w:bCs/>
          <w:color w:val="000000"/>
          <w:sz w:val="24"/>
          <w:szCs w:val="24"/>
        </w:rPr>
      </w:pPr>
      <w:r>
        <w:rPr>
          <w:rFonts w:ascii="UniversLTStd-LightCn" w:hAnsi="UniversLTStd-LightCn" w:cs="UniversLTStd-LightCn"/>
          <w:color w:val="000000"/>
          <w:sz w:val="24"/>
          <w:szCs w:val="24"/>
        </w:rPr>
        <w:t xml:space="preserve">Independent Living Centre 9381 0600 9381 0611 </w:t>
      </w:r>
      <w:r>
        <w:rPr>
          <w:rFonts w:ascii="UniversLTStd-BoldCn" w:hAnsi="UniversLTStd-BoldCn" w:cs="UniversLTStd-BoldCn"/>
          <w:b/>
          <w:bCs/>
          <w:color w:val="000000"/>
          <w:sz w:val="24"/>
          <w:szCs w:val="24"/>
        </w:rPr>
        <w:t>enquiries@ilc.com.au</w:t>
      </w:r>
    </w:p>
    <w:p w:rsidR="00A02445" w:rsidRDefault="00A02445" w:rsidP="00A02445">
      <w:pPr>
        <w:autoSpaceDE w:val="0"/>
        <w:autoSpaceDN w:val="0"/>
        <w:adjustRightInd w:val="0"/>
        <w:spacing w:after="0" w:line="240" w:lineRule="auto"/>
        <w:rPr>
          <w:rFonts w:ascii="UniversLTStd-BoldCn" w:hAnsi="UniversLTStd-BoldCn" w:cs="UniversLTStd-BoldCn"/>
          <w:b/>
          <w:bCs/>
          <w:color w:val="000000"/>
          <w:sz w:val="24"/>
          <w:szCs w:val="24"/>
        </w:rPr>
      </w:pPr>
    </w:p>
    <w:p w:rsidR="00A02445" w:rsidRDefault="00A02445" w:rsidP="00A02445">
      <w:pPr>
        <w:autoSpaceDE w:val="0"/>
        <w:autoSpaceDN w:val="0"/>
        <w:adjustRightInd w:val="0"/>
        <w:spacing w:after="0" w:line="240" w:lineRule="auto"/>
        <w:rPr>
          <w:rFonts w:ascii="UniversLTStd-BoldCn" w:hAnsi="UniversLTStd-BoldCn" w:cs="UniversLTStd-BoldCn"/>
          <w:b/>
          <w:bCs/>
          <w:color w:val="000000"/>
          <w:sz w:val="24"/>
          <w:szCs w:val="24"/>
        </w:rPr>
      </w:pPr>
      <w:r>
        <w:rPr>
          <w:rFonts w:ascii="UniversLTStd-BoldCn" w:hAnsi="UniversLTStd-BoldCn" w:cs="UniversLTStd-BoldCn"/>
          <w:b/>
          <w:bCs/>
          <w:color w:val="000000"/>
          <w:sz w:val="24"/>
          <w:szCs w:val="24"/>
        </w:rPr>
        <w:t xml:space="preserve">For information relating to community service providers that provide social or in-home support services for people with disabilities, older persons or carers please contact Commonwealth </w:t>
      </w:r>
      <w:proofErr w:type="spellStart"/>
      <w:r>
        <w:rPr>
          <w:rFonts w:ascii="UniversLTStd-BoldCn" w:hAnsi="UniversLTStd-BoldCn" w:cs="UniversLTStd-BoldCn"/>
          <w:b/>
          <w:bCs/>
          <w:color w:val="000000"/>
          <w:sz w:val="24"/>
          <w:szCs w:val="24"/>
        </w:rPr>
        <w:t>Carelink</w:t>
      </w:r>
      <w:proofErr w:type="spellEnd"/>
      <w:r>
        <w:rPr>
          <w:rFonts w:ascii="UniversLTStd-BoldCn" w:hAnsi="UniversLTStd-BoldCn" w:cs="UniversLTStd-BoldCn"/>
          <w:b/>
          <w:bCs/>
          <w:color w:val="000000"/>
          <w:sz w:val="24"/>
          <w:szCs w:val="24"/>
        </w:rPr>
        <w:t xml:space="preserve"> on 1800 052 222</w:t>
      </w:r>
    </w:p>
    <w:sectPr w:rsidR="00A02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UniversLTStd">
    <w:panose1 w:val="00000000000000000000"/>
    <w:charset w:val="00"/>
    <w:family w:val="swiss"/>
    <w:notTrueType/>
    <w:pitch w:val="default"/>
    <w:sig w:usb0="00000003" w:usb1="00000000" w:usb2="00000000" w:usb3="00000000" w:csb0="00000001" w:csb1="00000000"/>
  </w:font>
  <w:font w:name="UniversLTStd-Cn">
    <w:panose1 w:val="00000000000000000000"/>
    <w:charset w:val="00"/>
    <w:family w:val="swiss"/>
    <w:notTrueType/>
    <w:pitch w:val="default"/>
    <w:sig w:usb0="00000003" w:usb1="00000000" w:usb2="00000000" w:usb3="00000000" w:csb0="00000001" w:csb1="00000000"/>
  </w:font>
  <w:font w:name="UniversLTStd-BoldCn">
    <w:panose1 w:val="00000000000000000000"/>
    <w:charset w:val="00"/>
    <w:family w:val="swiss"/>
    <w:notTrueType/>
    <w:pitch w:val="default"/>
    <w:sig w:usb0="00000003" w:usb1="00000000" w:usb2="00000000" w:usb3="00000000" w:csb0="00000001" w:csb1="00000000"/>
  </w:font>
  <w:font w:name="UniversLTStd-LightCn">
    <w:panose1 w:val="00000000000000000000"/>
    <w:charset w:val="00"/>
    <w:family w:val="swiss"/>
    <w:notTrueType/>
    <w:pitch w:val="default"/>
    <w:sig w:usb0="00000003" w:usb1="00000000" w:usb2="00000000" w:usb3="00000000" w:csb0="00000001" w:csb1="00000000"/>
  </w:font>
  <w:font w:name="UniversLTStd-Cn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4D0"/>
    <w:multiLevelType w:val="hybridMultilevel"/>
    <w:tmpl w:val="BF1C36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3DF3117"/>
    <w:multiLevelType w:val="hybridMultilevel"/>
    <w:tmpl w:val="84124AF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45"/>
    <w:rsid w:val="009907DD"/>
    <w:rsid w:val="00A02445"/>
    <w:rsid w:val="00F46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Town of Port Hedland</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Howrie</dc:creator>
  <cp:lastModifiedBy>Jane Wheller</cp:lastModifiedBy>
  <cp:revision>2</cp:revision>
  <dcterms:created xsi:type="dcterms:W3CDTF">2014-12-04T02:27:00Z</dcterms:created>
  <dcterms:modified xsi:type="dcterms:W3CDTF">2014-12-04T02:27:00Z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K7FECD100</vt:lpwstr>
  </property>
</Properties>
</file>